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4A" w:rsidRPr="0054414A" w:rsidRDefault="0054414A" w:rsidP="0054414A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54414A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Диагностика туберкулеза у детей</w:t>
      </w:r>
    </w:p>
    <w:p w:rsidR="0054414A" w:rsidRPr="0054414A" w:rsidRDefault="0054414A" w:rsidP="00544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14A" w:rsidRPr="0054414A" w:rsidRDefault="0054414A" w:rsidP="0054414A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</w:pPr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>Туберкулез является широко распространенным инфекционным заболеванием, имеющим высокую социальную значимость. Часто заболевание не имеет выраженных проявлений. Поэтому так важна полноценная и своевременная диагностика туберкулеза, особенно у детей.</w:t>
      </w:r>
    </w:p>
    <w:p w:rsidR="0054414A" w:rsidRPr="0054414A" w:rsidRDefault="0054414A" w:rsidP="0054414A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</w:pPr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>Какие методы диагностики туберкулеза существуют сегодня?</w:t>
      </w:r>
    </w:p>
    <w:p w:rsidR="0054414A" w:rsidRPr="0054414A" w:rsidRDefault="0054414A" w:rsidP="0054414A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</w:pPr>
      <w:r w:rsidRPr="0054414A">
        <w:rPr>
          <w:rFonts w:ascii="Georgia" w:eastAsia="Times New Roman" w:hAnsi="Georgia" w:cs="Times New Roman"/>
          <w:b/>
          <w:bCs/>
          <w:color w:val="4F4F4F"/>
          <w:sz w:val="28"/>
          <w:szCs w:val="28"/>
          <w:lang w:eastAsia="ru-RU"/>
        </w:rPr>
        <w:t>Проба Манту</w:t>
      </w:r>
    </w:p>
    <w:p w:rsidR="0054414A" w:rsidRPr="0054414A" w:rsidRDefault="0054414A" w:rsidP="0054414A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</w:pPr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>Уже более века туберкулиновая проба Манту является привычным методом выявления туберкулезной инфекции. Она используется в основном при массовой диагностике среди детей и подростков. Целью проведения туберкулиновой пробы (пробы Манту) является как раннее выявление туберкулеза, так определение необходимости повторной вакцинации здоровых детей для развития специфического иммунитета.</w:t>
      </w:r>
    </w:p>
    <w:p w:rsidR="0054414A" w:rsidRPr="0054414A" w:rsidRDefault="0054414A" w:rsidP="0054414A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</w:pPr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 xml:space="preserve">Суть метода заключается в том, что </w:t>
      </w:r>
      <w:proofErr w:type="spellStart"/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>внутрикожно</w:t>
      </w:r>
      <w:proofErr w:type="spellEnd"/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 xml:space="preserve"> вводится специальное вещество – туберкулин – компонент микробактерий туберкулеза. Спустя три дня медицинский работник оценивает реакцию организма на него. Проба Манту – это не прививка. Этот особый тест показывает наличие иммунитета к микобактериям туберкулеза, никакого риска заражения туберкулезом от проведенной пробы нет.</w:t>
      </w:r>
    </w:p>
    <w:p w:rsidR="0054414A" w:rsidRPr="0054414A" w:rsidRDefault="0054414A" w:rsidP="0054414A">
      <w:pPr>
        <w:shd w:val="clear" w:color="auto" w:fill="FFFFFF"/>
        <w:spacing w:after="240" w:line="240" w:lineRule="auto"/>
        <w:jc w:val="center"/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4267200" cy="3200400"/>
            <wp:effectExtent l="0" t="0" r="0" b="0"/>
            <wp:docPr id="5" name="Рисунок 5" descr="http://cgon.rospotrebnadzor.ru/upload/medialibrary/e84/e84851e7b9cec2e0e163d101430822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e84/e84851e7b9cec2e0e163d1014308226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14A" w:rsidRPr="0054414A" w:rsidRDefault="0054414A" w:rsidP="0054414A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</w:pPr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lastRenderedPageBreak/>
        <w:t>Несмотря на широкую распространенность этого метода, его дешевизну и простоту, возможность большого охвата населения, имеется ряд недостатков:</w:t>
      </w:r>
    </w:p>
    <w:p w:rsidR="0054414A" w:rsidRPr="0054414A" w:rsidRDefault="0054414A" w:rsidP="0054414A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</w:pPr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>Необходим особый уход за местом инъекции;</w:t>
      </w:r>
    </w:p>
    <w:p w:rsidR="0054414A" w:rsidRPr="0054414A" w:rsidRDefault="0054414A" w:rsidP="0054414A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</w:pPr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>Высокая частота ложноположительных или ложноотрицательных результатов, в том числе провоцируемых различными внешними и внутренними факторами.</w:t>
      </w:r>
    </w:p>
    <w:p w:rsidR="0054414A" w:rsidRPr="0054414A" w:rsidRDefault="0054414A" w:rsidP="0054414A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</w:pPr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>Если ребенок был привит менее чем за месяц до пробы, переболел или было обострение какого-либо хронического заболевания, или ребенок чесал место пробы, его заклеивали пластырем, применяли антисептики – результаты могут быть искажены. Также результаты искажаются при нарушении техники проведения или качества препарата (хранили или перевозили неправильно). Реакция может возникать и при наличии в организме микроорганизмов, сходных с туберкулезными микобактериями, или при наличии аллергии, в том числе и на само вещество. Таким образом, проба Манту дает только общие представления о том, есть ли иммунитет к туберкулезу или нет.</w:t>
      </w:r>
    </w:p>
    <w:p w:rsidR="0054414A" w:rsidRPr="0054414A" w:rsidRDefault="0054414A" w:rsidP="0054414A">
      <w:pPr>
        <w:shd w:val="clear" w:color="auto" w:fill="FFFFFF"/>
        <w:spacing w:after="240" w:line="240" w:lineRule="auto"/>
        <w:jc w:val="center"/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4067175" cy="2647950"/>
            <wp:effectExtent l="0" t="0" r="9525" b="0"/>
            <wp:docPr id="4" name="Рисунок 4" descr="http://cgon.rospotrebnadzor.ru/upload/medialibrary/11d/11d39937a7b8157dfc0e27db4366fd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11d/11d39937a7b8157dfc0e27db4366fdd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14A" w:rsidRPr="0054414A" w:rsidRDefault="0054414A" w:rsidP="0054414A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</w:pPr>
      <w:proofErr w:type="spellStart"/>
      <w:r w:rsidRPr="0054414A">
        <w:rPr>
          <w:rFonts w:ascii="Georgia" w:eastAsia="Times New Roman" w:hAnsi="Georgia" w:cs="Times New Roman"/>
          <w:b/>
          <w:bCs/>
          <w:color w:val="4F4F4F"/>
          <w:sz w:val="28"/>
          <w:szCs w:val="28"/>
          <w:lang w:eastAsia="ru-RU"/>
        </w:rPr>
        <w:t>Диаскинтест</w:t>
      </w:r>
      <w:proofErr w:type="spellEnd"/>
    </w:p>
    <w:p w:rsidR="0054414A" w:rsidRPr="0054414A" w:rsidRDefault="0054414A" w:rsidP="0054414A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</w:pPr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 xml:space="preserve">Более 10 лет назад был расшифрован геном микобактерий туберкулеза. Открытие антигенов, специфичных для M. </w:t>
      </w:r>
      <w:proofErr w:type="spellStart"/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>Tuberculosis</w:t>
      </w:r>
      <w:proofErr w:type="spellEnd"/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 xml:space="preserve"> человека, позволило разработать препарат </w:t>
      </w:r>
      <w:proofErr w:type="spellStart"/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>Диаскинтест</w:t>
      </w:r>
      <w:proofErr w:type="spellEnd"/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>® (ДС</w:t>
      </w:r>
      <w:proofErr w:type="gramStart"/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>T</w:t>
      </w:r>
      <w:proofErr w:type="gramEnd"/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 xml:space="preserve">), который представляет собой комплекс рекомбинантных белков продуцируемых специальной кишечной палочкой. Он так же, как и Манту, предназначен для внутрикожного введения. Все дети с положительной реакцией на пробу Манту, выявленные при массовых обследованиях, при наличии соответствующих показаний направляются на консультацию к детскому фтизиатру в противотуберкулезную организацию для диагностики активного </w:t>
      </w:r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lastRenderedPageBreak/>
        <w:t>туберкулеза и виража пробы Манту, где им в обязательном порядке делают внутрикожную пробу с ДСТ. При положительной реакции на ДСТ всех детей тщательно обследуют, в том числе с применением компьютерной томографии.</w:t>
      </w:r>
    </w:p>
    <w:p w:rsidR="0054414A" w:rsidRPr="0054414A" w:rsidRDefault="0054414A" w:rsidP="0054414A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</w:pPr>
      <w:proofErr w:type="spellStart"/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>Диаскинтест</w:t>
      </w:r>
      <w:proofErr w:type="spellEnd"/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>:</w:t>
      </w:r>
    </w:p>
    <w:p w:rsidR="0054414A" w:rsidRPr="0054414A" w:rsidRDefault="0054414A" w:rsidP="0054414A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jc w:val="both"/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</w:pPr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>позволяет уточнять и отсеивать ложноположительные реакции на пробу Манту,</w:t>
      </w:r>
    </w:p>
    <w:p w:rsidR="0054414A" w:rsidRPr="0054414A" w:rsidRDefault="0054414A" w:rsidP="0054414A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jc w:val="both"/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</w:pPr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>позволяет исключить некоторые ошибки диагностики туберкулеза,</w:t>
      </w:r>
    </w:p>
    <w:p w:rsidR="0054414A" w:rsidRPr="0054414A" w:rsidRDefault="0054414A" w:rsidP="0054414A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jc w:val="both"/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</w:pPr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>применяется в тех случаях, когда родители отказываются от пробы Манту, потому как представляет собой еще более «чистый» препарат, содержащий только белок, по своему строению идентичный белкам микобактерий туберкулеза.</w:t>
      </w:r>
    </w:p>
    <w:p w:rsidR="0054414A" w:rsidRPr="0054414A" w:rsidRDefault="0054414A" w:rsidP="0054414A">
      <w:pPr>
        <w:shd w:val="clear" w:color="auto" w:fill="FFFFFF"/>
        <w:spacing w:after="240" w:line="240" w:lineRule="auto"/>
        <w:jc w:val="center"/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4305300" cy="2143125"/>
            <wp:effectExtent l="0" t="0" r="0" b="9525"/>
            <wp:docPr id="3" name="Рисунок 3" descr="http://cgon.rospotrebnadzor.ru/upload/medialibrary/e11/e117e45a4e3c2f3f74f77c20033953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e11/e117e45a4e3c2f3f74f77c20033953c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14A" w:rsidRPr="0054414A" w:rsidRDefault="0054414A" w:rsidP="0054414A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</w:pPr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>Однако</w:t>
      </w:r>
      <w:proofErr w:type="gramStart"/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>,</w:t>
      </w:r>
      <w:proofErr w:type="gramEnd"/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 xml:space="preserve"> он имеет ряд недостатков, так как также может давать ложноотрицательные результаты, не выявляет ранние и латентные формы туберкулеза, стоит дороже и также зависит от многих внешних и внутренних факторов, в том числе от техники введения, состояния здоровья ребенка.</w:t>
      </w:r>
    </w:p>
    <w:p w:rsidR="0054414A" w:rsidRPr="0054414A" w:rsidRDefault="0054414A" w:rsidP="0054414A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</w:pPr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>Таким образом, проведение ДСТ отсеивает детей с аллергией на туберкулин, детей с ложными положительными реакциями и выявляет именно тех детей, которые подозрительны по инфицированию туберкулезом или которые уже болеют им.</w:t>
      </w:r>
    </w:p>
    <w:p w:rsidR="0054414A" w:rsidRPr="0054414A" w:rsidRDefault="0054414A" w:rsidP="0054414A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</w:pPr>
      <w:proofErr w:type="spellStart"/>
      <w:r w:rsidRPr="0054414A">
        <w:rPr>
          <w:rFonts w:ascii="Georgia" w:eastAsia="Times New Roman" w:hAnsi="Georgia" w:cs="Times New Roman"/>
          <w:b/>
          <w:bCs/>
          <w:color w:val="4F4F4F"/>
          <w:sz w:val="28"/>
          <w:szCs w:val="28"/>
          <w:lang w:eastAsia="ru-RU"/>
        </w:rPr>
        <w:t>Квантифероновый</w:t>
      </w:r>
      <w:proofErr w:type="spellEnd"/>
      <w:r w:rsidRPr="0054414A">
        <w:rPr>
          <w:rFonts w:ascii="Georgia" w:eastAsia="Times New Roman" w:hAnsi="Georgia" w:cs="Times New Roman"/>
          <w:b/>
          <w:bCs/>
          <w:color w:val="4F4F4F"/>
          <w:sz w:val="28"/>
          <w:szCs w:val="28"/>
          <w:lang w:eastAsia="ru-RU"/>
        </w:rPr>
        <w:t xml:space="preserve"> тест</w:t>
      </w:r>
    </w:p>
    <w:p w:rsidR="0054414A" w:rsidRPr="0054414A" w:rsidRDefault="0054414A" w:rsidP="0054414A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</w:pPr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 xml:space="preserve">Один из современных методов лабораторной диагностики туберкулеза, который помогает в выявлении как активного, так и скрытого туберкулеза. При его проведении никаких внутрикожных проб не ставят, а просто забирают венозную кровь на анализ, как при любом другом лабораторном исследовании. Этот метод выявляет в </w:t>
      </w:r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lastRenderedPageBreak/>
        <w:t xml:space="preserve">крови ребенка специфический интерферон, который может обнаружиться только </w:t>
      </w:r>
      <w:proofErr w:type="gramStart"/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>у</w:t>
      </w:r>
      <w:proofErr w:type="gramEnd"/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 xml:space="preserve"> инфицированных туберкулезом.</w:t>
      </w:r>
    </w:p>
    <w:p w:rsidR="0054414A" w:rsidRPr="0054414A" w:rsidRDefault="0054414A" w:rsidP="0054414A">
      <w:pPr>
        <w:shd w:val="clear" w:color="auto" w:fill="FFFFFF"/>
        <w:spacing w:after="240" w:line="240" w:lineRule="auto"/>
        <w:jc w:val="center"/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4057650" cy="2486025"/>
            <wp:effectExtent l="0" t="0" r="0" b="9525"/>
            <wp:docPr id="2" name="Рисунок 2" descr="http://cgon.rospotrebnadzor.ru/upload/medialibrary/8fb/8fbff5541712ba7506181609e1ef89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gon.rospotrebnadzor.ru/upload/medialibrary/8fb/8fbff5541712ba7506181609e1ef89f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14A" w:rsidRPr="0054414A" w:rsidRDefault="0054414A" w:rsidP="0054414A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</w:pPr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>Преимуществами теста являются его высокая чувствительность и специфичность, отсутствие каких-либо противопоказаний к проведению, он может проводиться вне зависимости от вакцинаций и болезней ребенка. Результаты анализа не зависят от вакцинации БЦЖ.</w:t>
      </w:r>
    </w:p>
    <w:p w:rsidR="0054414A" w:rsidRPr="0054414A" w:rsidRDefault="0054414A" w:rsidP="0054414A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</w:pPr>
      <w:proofErr w:type="spellStart"/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>Квантифероновый</w:t>
      </w:r>
      <w:proofErr w:type="spellEnd"/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 xml:space="preserve"> тест делают в тех случаях, когда требуется выявление туберкулёзной инфекции после получения сомнительных результатов пробы Манту или ДСТ. Метод может использоваться для выявления туберкулёза в детских учреждениях во время карантина (когда использование внутрикожных проб недопустимо). Также тест применяют для выявления инфекции у лиц из групп риска — медицинских работников отделений ВИЧ-инфицированных, противотуберкулезных организаций, тюремных больниц, людям с противопоказаниями для туберкулиновой пробы.</w:t>
      </w:r>
    </w:p>
    <w:p w:rsidR="0054414A" w:rsidRPr="0054414A" w:rsidRDefault="0054414A" w:rsidP="0054414A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</w:pPr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 xml:space="preserve">Существенным недостатком теста является то, что он не может отличить обычное инфицирование и болезнь. Большинство взрослых людей в течении жизни, так или иначе, встречаются с возбудителем туберкулеза, хотя болезнь не развивается. Кроме того </w:t>
      </w:r>
      <w:proofErr w:type="spellStart"/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>квантифероновый</w:t>
      </w:r>
      <w:proofErr w:type="spellEnd"/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 xml:space="preserve"> тест в 10% случаев дает ложноотрицательные результаты (при инфицировании особым штаммом «коровьего» туберкулеза). Тест довольно дорогой, делают его далеко не во всех лабораториях.</w:t>
      </w:r>
    </w:p>
    <w:p w:rsidR="0054414A" w:rsidRPr="0054414A" w:rsidRDefault="0054414A" w:rsidP="0054414A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</w:pPr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 xml:space="preserve">Наряду с </w:t>
      </w:r>
      <w:proofErr w:type="spellStart"/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>кванифероновым</w:t>
      </w:r>
      <w:proofErr w:type="spellEnd"/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 xml:space="preserve"> тестом применяются и такие высокоточные лабораторные исследования, как ПЦР диагностика или анализ </w:t>
      </w:r>
      <w:proofErr w:type="gramStart"/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>Т-клеточного</w:t>
      </w:r>
      <w:proofErr w:type="gramEnd"/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 xml:space="preserve"> маркера туберкулеза. В целом, они обладают теми же достоинствами и недостатками, что и </w:t>
      </w:r>
      <w:proofErr w:type="spellStart"/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>квантифероновый</w:t>
      </w:r>
      <w:proofErr w:type="spellEnd"/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t xml:space="preserve"> тест и их используют для уточнения диагноза.</w:t>
      </w:r>
    </w:p>
    <w:p w:rsidR="0054414A" w:rsidRPr="0054414A" w:rsidRDefault="0054414A" w:rsidP="0054414A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</w:pPr>
      <w:r w:rsidRPr="0054414A"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  <w:lastRenderedPageBreak/>
        <w:t>Теперь мы видим, что нет идеального единого метода диагностики. Диагностику туберкулеза проводят комплексно и поэтапно. Это позволяет выявить детей, которым необходима консультация фтизиатра, профилактическое лечение или полноценная противотуберкулезная помощь.</w:t>
      </w:r>
    </w:p>
    <w:p w:rsidR="0054414A" w:rsidRPr="0054414A" w:rsidRDefault="0054414A" w:rsidP="0054414A">
      <w:pPr>
        <w:shd w:val="clear" w:color="auto" w:fill="FFFFFF"/>
        <w:spacing w:after="240" w:line="240" w:lineRule="auto"/>
        <w:jc w:val="center"/>
        <w:rPr>
          <w:rFonts w:ascii="Georgia" w:eastAsia="Times New Roman" w:hAnsi="Georgia" w:cs="Times New Roman"/>
          <w:color w:val="4F4F4F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5191125" cy="3114675"/>
            <wp:effectExtent l="0" t="0" r="9525" b="9525"/>
            <wp:docPr id="1" name="Рисунок 1" descr="http://cgon.rospotrebnadzor.ru/upload/medialibrary/341/341953b11b2742188e57ae4eab741c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gon.rospotrebnadzor.ru/upload/medialibrary/341/341953b11b2742188e57ae4eab741c7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792" w:rsidRDefault="00707792">
      <w:bookmarkStart w:id="0" w:name="_GoBack"/>
      <w:bookmarkEnd w:id="0"/>
    </w:p>
    <w:sectPr w:rsidR="00707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1337C"/>
    <w:multiLevelType w:val="multilevel"/>
    <w:tmpl w:val="D34C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CA5428"/>
    <w:multiLevelType w:val="multilevel"/>
    <w:tmpl w:val="71FE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8F"/>
    <w:rsid w:val="0054414A"/>
    <w:rsid w:val="00707792"/>
    <w:rsid w:val="00C6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41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1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44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41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1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44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886</Words>
  <Characters>5052</Characters>
  <Application>Microsoft Office Word</Application>
  <DocSecurity>0</DocSecurity>
  <Lines>42</Lines>
  <Paragraphs>11</Paragraphs>
  <ScaleCrop>false</ScaleCrop>
  <Company/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Алжанбекова</dc:creator>
  <cp:keywords/>
  <dc:description/>
  <cp:lastModifiedBy>Ирина Алжанбекова</cp:lastModifiedBy>
  <cp:revision>2</cp:revision>
  <dcterms:created xsi:type="dcterms:W3CDTF">2019-03-15T14:21:00Z</dcterms:created>
  <dcterms:modified xsi:type="dcterms:W3CDTF">2019-03-15T14:21:00Z</dcterms:modified>
</cp:coreProperties>
</file>