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E3B" w:rsidRPr="00CB7E3B" w:rsidRDefault="00CB7E3B" w:rsidP="00CB7E3B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</w:pPr>
      <w:bookmarkStart w:id="0" w:name="_GoBack"/>
      <w:r w:rsidRPr="00CB7E3B"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ru-RU"/>
        </w:rPr>
        <w:t>Условия питания в детском</w:t>
      </w:r>
      <w:r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CB7E3B"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ru-RU"/>
        </w:rPr>
        <w:t>саду</w:t>
      </w:r>
    </w:p>
    <w:bookmarkEnd w:id="0"/>
    <w:p w:rsidR="00CB7E3B" w:rsidRPr="00CB7E3B" w:rsidRDefault="00CB7E3B" w:rsidP="00CB7E3B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CB7E3B">
        <w:rPr>
          <w:rFonts w:ascii="Verdana" w:eastAsia="Times New Roman" w:hAnsi="Verdana" w:cs="Times New Roman"/>
          <w:noProof/>
          <w:color w:val="555555"/>
          <w:sz w:val="21"/>
          <w:szCs w:val="21"/>
          <w:lang w:eastAsia="ru-RU"/>
        </w:rPr>
        <w:drawing>
          <wp:inline distT="0" distB="0" distL="0" distR="0" wp14:anchorId="506662E2" wp14:editId="323C283C">
            <wp:extent cx="3810000" cy="342900"/>
            <wp:effectExtent l="0" t="0" r="0" b="0"/>
            <wp:docPr id="1" name="Рисунок 9" descr="http://animashki.kak2z.org/pic/21/liniia-2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animashki.kak2z.org/pic/21/liniia-263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E3B" w:rsidRPr="00CB7E3B" w:rsidRDefault="00CB7E3B" w:rsidP="00CB7E3B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CB7E3B">
        <w:rPr>
          <w:rFonts w:ascii="Verdana" w:eastAsia="Times New Roman" w:hAnsi="Verdana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02EC5F6F" wp14:editId="41323E99">
            <wp:extent cx="304800" cy="304800"/>
            <wp:effectExtent l="0" t="0" r="0" b="0"/>
            <wp:docPr id="2" name="Рисунок 10" descr="http://fishboatlive.ru/forum/images/smilies/med_001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ishboatlive.ru/forum/images/smilies/med_001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7E3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Страничка медицинской сестры </w:t>
      </w:r>
    </w:p>
    <w:p w:rsidR="00CB7E3B" w:rsidRPr="00CB7E3B" w:rsidRDefault="00CB7E3B" w:rsidP="00CB7E3B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CB7E3B">
        <w:rPr>
          <w:rFonts w:ascii="Verdana" w:eastAsia="Times New Roman" w:hAnsi="Verdana" w:cs="Times New Roman"/>
          <w:noProof/>
          <w:color w:val="555555"/>
          <w:sz w:val="21"/>
          <w:szCs w:val="21"/>
          <w:lang w:eastAsia="ru-RU"/>
        </w:rPr>
        <w:drawing>
          <wp:inline distT="0" distB="0" distL="0" distR="0" wp14:anchorId="4115C4F2" wp14:editId="588308DB">
            <wp:extent cx="3810000" cy="342900"/>
            <wp:effectExtent l="0" t="0" r="0" b="0"/>
            <wp:docPr id="3" name="Рисунок 3" descr="http://animashki.kak2z.org/pic/21/liniia-2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animashki.kak2z.org/pic/21/liniia-263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E3B" w:rsidRPr="00CB7E3B" w:rsidRDefault="00CB7E3B" w:rsidP="00CB7E3B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CB7E3B">
        <w:rPr>
          <w:rFonts w:ascii="Verdana" w:eastAsia="Times New Roman" w:hAnsi="Verdana" w:cs="Times New Roman"/>
          <w:color w:val="C71585"/>
          <w:sz w:val="20"/>
          <w:szCs w:val="20"/>
          <w:lang w:eastAsia="ru-RU"/>
        </w:rPr>
        <w:t xml:space="preserve">В этом разделе мы хотели бы осветить </w:t>
      </w:r>
      <w:proofErr w:type="spellStart"/>
      <w:r w:rsidRPr="00CB7E3B">
        <w:rPr>
          <w:rFonts w:ascii="Verdana" w:eastAsia="Times New Roman" w:hAnsi="Verdana" w:cs="Times New Roman"/>
          <w:color w:val="C71585"/>
          <w:sz w:val="20"/>
          <w:szCs w:val="20"/>
          <w:lang w:eastAsia="ru-RU"/>
        </w:rPr>
        <w:t>темупитания</w:t>
      </w:r>
      <w:proofErr w:type="spellEnd"/>
      <w:r w:rsidRPr="00CB7E3B">
        <w:rPr>
          <w:rFonts w:ascii="Verdana" w:eastAsia="Times New Roman" w:hAnsi="Verdana" w:cs="Times New Roman"/>
          <w:color w:val="C71585"/>
          <w:sz w:val="20"/>
          <w:szCs w:val="20"/>
          <w:lang w:eastAsia="ru-RU"/>
        </w:rPr>
        <w:t xml:space="preserve"> в детском саду. Как кормят детей, как часто, какое меню? Как готовят пищу для детей? У родителей, и особенно мам, всегда много вопросов на эту тему. Мы расскажем и покажем вам как кормят деток в нашем детском саду.</w:t>
      </w:r>
    </w:p>
    <w:p w:rsidR="00CB7E3B" w:rsidRPr="00CB7E3B" w:rsidRDefault="00CB7E3B" w:rsidP="00CB7E3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7E3B">
        <w:rPr>
          <w:rFonts w:ascii="Verdana" w:eastAsia="Times New Roman" w:hAnsi="Verdana" w:cs="Times New Roman"/>
          <w:color w:val="C71585"/>
          <w:sz w:val="20"/>
          <w:szCs w:val="20"/>
          <w:shd w:val="clear" w:color="auto" w:fill="FFFFFF"/>
          <w:lang w:eastAsia="ru-RU"/>
        </w:rPr>
        <w:t>  </w:t>
      </w:r>
    </w:p>
    <w:p w:rsidR="00CB7E3B" w:rsidRPr="00CB7E3B" w:rsidRDefault="00CB7E3B" w:rsidP="00CB7E3B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CB7E3B">
        <w:rPr>
          <w:rFonts w:ascii="Verdana" w:eastAsia="Times New Roman" w:hAnsi="Verdana" w:cs="Times New Roman"/>
          <w:color w:val="C71585"/>
          <w:sz w:val="20"/>
          <w:szCs w:val="20"/>
          <w:lang w:eastAsia="ru-RU"/>
        </w:rPr>
        <w:t>Организация питания в детском саду является одним из условий, гарантирующих охрану и укрепление здоровья детей. Основой организации питания детей в ДОУ служат среднесуточные наборы продуктов, рекомендованные СанПиН 2.4.1.3049-13», а также составленное на их базе примерное 10-ти дневное меню. Для детей в нашем ДОУ организовано 4-х разовое питание: завтрак, обед, полдник, ужин.</w:t>
      </w:r>
    </w:p>
    <w:p w:rsidR="00CB7E3B" w:rsidRPr="00CB7E3B" w:rsidRDefault="00CB7E3B" w:rsidP="00CB7E3B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CB7E3B">
        <w:rPr>
          <w:rFonts w:ascii="Verdana" w:eastAsia="Times New Roman" w:hAnsi="Verdana" w:cs="Times New Roman"/>
          <w:color w:val="C71585"/>
          <w:sz w:val="20"/>
          <w:szCs w:val="20"/>
          <w:lang w:eastAsia="ru-RU"/>
        </w:rPr>
        <w:t>Примерное 10-ти дневное меню</w:t>
      </w:r>
    </w:p>
    <w:p w:rsidR="00CB7E3B" w:rsidRPr="00CB7E3B" w:rsidRDefault="00CB7E3B" w:rsidP="00CB7E3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CB7E3B">
        <w:rPr>
          <w:rFonts w:ascii="Verdana" w:eastAsia="Times New Roman" w:hAnsi="Verdana" w:cs="Times New Roman"/>
          <w:noProof/>
          <w:color w:val="555555"/>
          <w:sz w:val="21"/>
          <w:szCs w:val="21"/>
          <w:lang w:eastAsia="ru-RU"/>
        </w:rPr>
        <w:drawing>
          <wp:inline distT="0" distB="0" distL="0" distR="0" wp14:anchorId="7B31446A" wp14:editId="4F4E167E">
            <wp:extent cx="3810000" cy="342900"/>
            <wp:effectExtent l="0" t="0" r="0" b="0"/>
            <wp:docPr id="4" name="Рисунок 4" descr="http://animashki.kak2z.org/pic/21/liniia-2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animashki.kak2z.org/pic/21/liniia-263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E3B" w:rsidRPr="00CB7E3B" w:rsidRDefault="00CB7E3B" w:rsidP="00CB7E3B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CB7E3B">
        <w:rPr>
          <w:rFonts w:ascii="Verdana" w:eastAsia="Times New Roman" w:hAnsi="Verdana" w:cs="Times New Roman"/>
          <w:noProof/>
          <w:color w:val="00008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C1A98CF" wp14:editId="174C8109">
                <wp:extent cx="304800" cy="304800"/>
                <wp:effectExtent l="0" t="0" r="0" b="0"/>
                <wp:docPr id="10" name="AutoShape 13" descr="http://edu-05.ru/modules/file/icons/application-pdf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BAA696" id="AutoShape 13" o:spid="_x0000_s1026" alt="http://edu-05.ru/modules/file/icons/application-pdf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Ly6GjThAgAA+Q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Pr="00CB7E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ОРГАНИЗАЦИЯ ПИТАНИЯ</w:t>
      </w:r>
    </w:p>
    <w:p w:rsidR="00CB7E3B" w:rsidRPr="00CB7E3B" w:rsidRDefault="00CB7E3B" w:rsidP="00CB7E3B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CB7E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365123F" wp14:editId="3EDB4827">
                <wp:extent cx="304800" cy="304800"/>
                <wp:effectExtent l="0" t="0" r="0" b="0"/>
                <wp:docPr id="9" name="AutoShape 14" descr="https://dag-tsrr-12.tvoysadik.ru/images/tsdag_tsrr_12_new/NR65153d95a40cdc50f12f0237868185b0.jpg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16A807" id="AutoShape 14" o:spid="_x0000_s1026" alt="https://dag-tsrr-12.tvoysadik.ru/images/tsdag_tsrr_12_new/NR65153d95a40cdc50f12f0237868185b0.jpg" href="https://dag-tsrr-12.tvoysadik.ru/files/tsdag_tsrr_12_new/082970d4793f6dfb16fa4d1699cdeb7f.pd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CB7E3B" w:rsidRPr="00CB7E3B" w:rsidRDefault="00CB7E3B" w:rsidP="00CB7E3B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CB7E3B"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  <w:t>Организация питания в МКДОУ «ЦРР д/с №12» осуществляется на основании Постановления Главного государственного санитарного врача Российской Федерации от 15 мая 2013 г. N 26 г. Москва </w:t>
      </w:r>
      <w:r w:rsidRPr="00CB7E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B7E3B"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  <w:t>«Об утверждении СанПиН 2.4.1.3049-13 «</w:t>
      </w:r>
      <w:proofErr w:type="spellStart"/>
      <w:r w:rsidRPr="00CB7E3B"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  <w:t>Санитарно</w:t>
      </w:r>
      <w:proofErr w:type="spellEnd"/>
      <w:r w:rsidRPr="00CB7E3B"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CB7E3B" w:rsidRPr="00CB7E3B" w:rsidRDefault="00CB7E3B" w:rsidP="00CB7E3B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CB7E3B"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  <w:t>Правильное питание — один из ключевых факторов, определяющих качество и жизнь ребенка, его рост и развитие. В нашем детском саду определены следующие основные принципы организации питания:</w:t>
      </w:r>
    </w:p>
    <w:p w:rsidR="00CB7E3B" w:rsidRPr="00CB7E3B" w:rsidRDefault="00CB7E3B" w:rsidP="00CB7E3B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</w:pPr>
      <w:r w:rsidRPr="00CB7E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адекватная энергетическая ценность рационов, соответствующая </w:t>
      </w:r>
      <w:proofErr w:type="spellStart"/>
      <w:r w:rsidRPr="00CB7E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энерго</w:t>
      </w:r>
      <w:proofErr w:type="spellEnd"/>
      <w:r w:rsidRPr="00CB7E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затратам детей;</w:t>
      </w:r>
    </w:p>
    <w:p w:rsidR="00CB7E3B" w:rsidRPr="00CB7E3B" w:rsidRDefault="00CB7E3B" w:rsidP="00CB7E3B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</w:pPr>
      <w:r w:rsidRPr="00CB7E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сбалансированность рациона по всем заменяемым незаменяемым пищевым ингредиентам, включая белки и аминокислоты, пищевые жиры, различные классы углеводов;</w:t>
      </w:r>
    </w:p>
    <w:p w:rsidR="00CB7E3B" w:rsidRPr="00CB7E3B" w:rsidRDefault="00CB7E3B" w:rsidP="00CB7E3B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</w:pPr>
      <w:r w:rsidRPr="00CB7E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максимальное разнообразие рациона;</w:t>
      </w:r>
    </w:p>
    <w:p w:rsidR="00CB7E3B" w:rsidRPr="00CB7E3B" w:rsidRDefault="00CB7E3B" w:rsidP="00CB7E3B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</w:pPr>
      <w:r w:rsidRPr="00CB7E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высокая технологическая и кулинарная обработка продуктов и блюд, обеспечивающая их вкусовые достоинства и сохранность пищевой ценности;</w:t>
      </w:r>
    </w:p>
    <w:p w:rsidR="00CB7E3B" w:rsidRPr="00CB7E3B" w:rsidRDefault="00CB7E3B" w:rsidP="00CB7E3B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</w:pPr>
      <w:r w:rsidRPr="00CB7E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учёт индивидуальных особенностей детей.</w:t>
      </w:r>
    </w:p>
    <w:p w:rsidR="00CB7E3B" w:rsidRPr="00CB7E3B" w:rsidRDefault="00CB7E3B" w:rsidP="00CB7E3B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CB7E3B"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  <w:t>В ДОУ организовано 4-х разовое питание в соответствии с примерным меню, утвержденным заведу</w:t>
      </w:r>
      <w:r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  <w:t>ющим и, рассчитанным на 20 дней</w:t>
      </w:r>
      <w:r w:rsidRPr="00CB7E3B"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  <w:t>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детей.</w:t>
      </w:r>
    </w:p>
    <w:p w:rsidR="00CB7E3B" w:rsidRPr="00CB7E3B" w:rsidRDefault="00CB7E3B" w:rsidP="00CB7E3B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CB7E3B"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  <w:lastRenderedPageBreak/>
        <w:t>Рациональное питание детей — необходимое условие обеспечения здоровья, устойчивости к действию инфекций и других неблагоприятных факторов, способности к обучению и работоспособности во все возрастные периоды.</w:t>
      </w:r>
    </w:p>
    <w:p w:rsidR="00CB7E3B" w:rsidRPr="00CB7E3B" w:rsidRDefault="00CB7E3B" w:rsidP="00CB7E3B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CB7E3B"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  <w:t>В связи с этим организация рационов питания во время воспитательного и учебного процесса является одним из важных факторов профилактики заболеваний и поддержания здоровья детей, а обеспечение полноценного и безопасного питания дошкольников является приоритетным направлением в осуществление государственного санитарно-эпидемиологического надзора.</w:t>
      </w:r>
    </w:p>
    <w:p w:rsidR="00CB7E3B" w:rsidRPr="00CB7E3B" w:rsidRDefault="00CB7E3B" w:rsidP="00CB7E3B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CB7E3B">
        <w:rPr>
          <w:rFonts w:ascii="Verdana" w:eastAsia="Times New Roman" w:hAnsi="Verdana" w:cs="Times New Roman"/>
          <w:color w:val="C71585"/>
          <w:sz w:val="24"/>
          <w:szCs w:val="24"/>
          <w:lang w:eastAsia="ru-RU"/>
        </w:rPr>
        <w:t xml:space="preserve">Согласно постановлению Главного государственного санитарного врача Российской Федерации № 26 от 15.05.2013 с 01 августа 2013 года введены в действие санитарно-эпидемиологические правила и нормативы (далее — санитарные правила) СанПиН 2.4.1.3049-13 «Санитарно-эпидемиологические требования к устройству, содержанию и организации режима работы в дошкольных </w:t>
      </w:r>
      <w:proofErr w:type="spellStart"/>
      <w:r w:rsidRPr="00CB7E3B">
        <w:rPr>
          <w:rFonts w:ascii="Verdana" w:eastAsia="Times New Roman" w:hAnsi="Verdana" w:cs="Times New Roman"/>
          <w:color w:val="C71585"/>
          <w:sz w:val="24"/>
          <w:szCs w:val="24"/>
          <w:lang w:eastAsia="ru-RU"/>
        </w:rPr>
        <w:t>организациях»,направленные</w:t>
      </w:r>
      <w:proofErr w:type="spellEnd"/>
      <w:r w:rsidRPr="00CB7E3B">
        <w:rPr>
          <w:rFonts w:ascii="Verdana" w:eastAsia="Times New Roman" w:hAnsi="Verdana" w:cs="Times New Roman"/>
          <w:color w:val="C71585"/>
          <w:sz w:val="24"/>
          <w:szCs w:val="24"/>
          <w:lang w:eastAsia="ru-RU"/>
        </w:rPr>
        <w:t xml:space="preserve"> на охрану здоровья детей при осуществлении деятельности по их воспитанию, обучению, развитию и оздоровлению в дошкольных организациях независимо от их вида, организационно-правовых форм и форм собственности.</w:t>
      </w:r>
    </w:p>
    <w:p w:rsidR="00CB7E3B" w:rsidRPr="00CB7E3B" w:rsidRDefault="00CB7E3B" w:rsidP="00CB7E3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</w:p>
    <w:p w:rsidR="00CB7E3B" w:rsidRDefault="00CB7E3B" w:rsidP="00CB7E3B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80"/>
          <w:sz w:val="28"/>
          <w:szCs w:val="28"/>
          <w:lang w:eastAsia="ru-RU"/>
        </w:rPr>
      </w:pPr>
      <w:r w:rsidRPr="00CB7E3B">
        <w:rPr>
          <w:rFonts w:ascii="Verdana" w:eastAsia="Times New Roman" w:hAnsi="Verdana" w:cs="Times New Roman"/>
          <w:color w:val="000080"/>
          <w:sz w:val="28"/>
          <w:szCs w:val="28"/>
          <w:lang w:eastAsia="ru-RU"/>
        </w:rPr>
        <w:t>Для организации питания в детском саду имеются функциональные помещения: пищеблок, склад продуктов питания.</w:t>
      </w:r>
    </w:p>
    <w:p w:rsidR="00CB7E3B" w:rsidRPr="00CB7E3B" w:rsidRDefault="00CB7E3B" w:rsidP="00CB7E3B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E3B">
        <w:rPr>
          <w:rFonts w:ascii="Verdana" w:eastAsia="Times New Roman" w:hAnsi="Verdana" w:cs="Times New Roman"/>
          <w:noProof/>
          <w:color w:val="555555"/>
          <w:sz w:val="21"/>
          <w:szCs w:val="21"/>
          <w:lang w:eastAsia="ru-RU"/>
        </w:rPr>
        <w:t xml:space="preserve"> </w:t>
      </w:r>
      <w:r w:rsidRPr="00CB7E3B">
        <w:rPr>
          <w:rFonts w:ascii="Verdana" w:eastAsia="Times New Roman" w:hAnsi="Verdana" w:cs="Times New Roman"/>
          <w:noProof/>
          <w:color w:val="555555"/>
          <w:sz w:val="21"/>
          <w:szCs w:val="21"/>
          <w:lang w:eastAsia="ru-RU"/>
        </w:rPr>
        <w:drawing>
          <wp:inline distT="0" distB="0" distL="0" distR="0" wp14:anchorId="0890F327" wp14:editId="3BCCDA36">
            <wp:extent cx="3810000" cy="342900"/>
            <wp:effectExtent l="0" t="0" r="0" b="0"/>
            <wp:docPr id="5" name="Рисунок 5" descr="http://animashki.kak2z.org/pic/21/liniia-2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animashki.kak2z.org/pic/21/liniia-263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E3B" w:rsidRPr="00CB7E3B" w:rsidRDefault="00CB7E3B" w:rsidP="00CB7E3B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CB7E3B"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  <w:t>Пищеблок оборудован необходимым технологическим и холодильным оборудованием в рабочем состоянии. Технологическое оборудование, инвентарь, посуда, тара изготовлены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 Производственное оборудование, разделочный инвентарь и посуда отвечают следующим требованиям:</w:t>
      </w:r>
      <w:r w:rsidRPr="00CB7E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B7E3B"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  <w:t>-столы, предназначенные для обработки пищевых продуктов цельнометаллические;</w:t>
      </w:r>
    </w:p>
    <w:p w:rsidR="00CB7E3B" w:rsidRPr="00CB7E3B" w:rsidRDefault="00CB7E3B" w:rsidP="00CB7E3B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CB7E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B7E3B"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  <w:t>-для разделки сырых и готовых продуктов имеются отдельные разделочные столы, ножи и доски из деревьев твердых пород без щелей и зазоров, гладко выструганные. Разделочные доски из пластмассы и прессованной фанеры к использованию не допускаются;</w:t>
      </w:r>
    </w:p>
    <w:p w:rsidR="00CB7E3B" w:rsidRPr="00CB7E3B" w:rsidRDefault="00CB7E3B" w:rsidP="00CB7E3B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CB7E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B7E3B"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  <w:t>-доски и ножи промаркированы: «СМ» — сырое мясо, «СК» — сырые куры, «СР» — сырая рыба, «СО» — сырые овощи, «ВМ» — вареное мясо, «ВР» — вареная рыба, «ВО» — вареные овощи, «гастрономия», «Сельдь», «X» — хлеб, «Зелень»;</w:t>
      </w:r>
      <w:r w:rsidRPr="00CB7E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B7E3B"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  <w:t>-посуда, используемая для приготовления и хранения пищи безопасная для здоровья детей;</w:t>
      </w:r>
      <w:r w:rsidRPr="00CB7E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B7E3B"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  <w:t>-компоты и кисели готовят в посуде из нержавеющей стали. Для кипячения молока выделена отдельная посуда;</w:t>
      </w:r>
      <w:r w:rsidRPr="00CB7E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B7E3B"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  <w:t xml:space="preserve">-количество одновременно используемой столовой посуды и приборов соответствует списочному </w:t>
      </w:r>
      <w:r w:rsidRPr="00CB7E3B"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  <w:lastRenderedPageBreak/>
        <w:t>составу детей в группе. Для персонала имеется отдельная столовая посуда. Посуду хранят в буфете.</w:t>
      </w:r>
    </w:p>
    <w:p w:rsidR="00CB7E3B" w:rsidRPr="00CB7E3B" w:rsidRDefault="00CB7E3B" w:rsidP="00CB7E3B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CB7E3B"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  <w:t>Пищеблок оборудован системой приточно-вытяжной вентиляции с механическим и естественным побуждением. В помещениях пищеблока ежедневно проводят уборку: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очистку стекол от пыли и копоти и т.п. Один раз в месяц проводится генеральная уборка с последующей дезинфекцией всех помещений, оборудования и инвентаря.</w:t>
      </w:r>
    </w:p>
    <w:p w:rsidR="00CB7E3B" w:rsidRPr="00CB7E3B" w:rsidRDefault="00CB7E3B" w:rsidP="00CB7E3B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CB7E3B"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  <w:t>Пищевые продукты поступают в детский сад на склад продуктов питания и имеют документы, подтверждающие их происхождение, качество и безопасность. Качество продуктов проверяет кладовщик — ответственное лицо проводит бракераж сырых продуктов, делает запись в специальном журнале. Не допускаются к приему пищевые продукты без сопроводительных документов, с истекшим сроком хранения и признаками порчи. Особо скоропортящиеся пищевые продукты хранятся в холодильной камере, в которой имеются специальные разграниченные полочки места для хранения мяса, рыбы. Молочные продукты хранятся в отдельном холодильнике. Масло сливочное хранят на полках в заводской таре. Крупные сыры — на чистых стеллажах. Яйцо в коробах хранят на подтоварниках. Крупа, мука, макаронные изделия хранятся в мешках, картонных коробках на подтоварниках. Ржаной и пшеничный хлеб хранятся раздельно в шкафу на пищеблоке. Картофель и корнеплоды хранятся в сухом, темном помещении.</w:t>
      </w:r>
    </w:p>
    <w:p w:rsidR="00CB7E3B" w:rsidRPr="00CB7E3B" w:rsidRDefault="00CB7E3B" w:rsidP="00CB7E3B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CB7E3B"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  <w:t>Питание детей соответствует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исключается жарка блюд, а также продукты с раздражающими свойствами. С момента приготовления до отпуска первые и вторые блюда могут находиться на горячей плите не более 2 часов.</w:t>
      </w:r>
    </w:p>
    <w:p w:rsidR="00CB7E3B" w:rsidRPr="00CB7E3B" w:rsidRDefault="00CB7E3B" w:rsidP="00CB7E3B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CB7E3B"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  <w:t>При подготовке меню учитываются очень важные условия — максимальное разнообразие блюд с обязательным введением в него всех групп продуктов, включая мясные, рыбные, молочные продукты, свежие фрукты и овощи в натуральном виде, в виде салатов и др., а также исключение частой повторяемости блюд в течение срока действия меню. Питание должно удовлетворять физиологические потребности детей в основных пищевых веществах и энергии (см. таблицу).</w:t>
      </w:r>
    </w:p>
    <w:p w:rsidR="00CB7E3B" w:rsidRPr="00CB7E3B" w:rsidRDefault="00CB7E3B" w:rsidP="00CB7E3B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CB7E3B"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  <w:t>Распределение энергетической ценности (калорийности) суточного рациона питания детей на отдельные приемы пищи: завтрак (20 %); обед (35 %); Полдник (15 %); Ужин (20 %).</w:t>
      </w:r>
    </w:p>
    <w:p w:rsidR="00CB7E3B" w:rsidRPr="00CB7E3B" w:rsidRDefault="00CB7E3B" w:rsidP="00CB7E3B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CB7E3B"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  <w:t>При составлении меню и расчетов калорийности необходимо соблюдать оптимальное соотношение пищевых веществ (белков, жиров, углеводов), которое должно составлять 1:1:4 соответственно.</w:t>
      </w:r>
    </w:p>
    <w:p w:rsidR="00CB7E3B" w:rsidRPr="00CB7E3B" w:rsidRDefault="00CB7E3B" w:rsidP="00CB7E3B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CB7E3B"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  <w:t>Примерное меню должно содержать информацию о количественном составе основных пищевых веществ и энергии по каждому блюду, приему пищи, за каждый день и в целом за период его реализации. Обязательно приводят ссылки на рецептуры используемых блюд и кулинарных изделий, в соответствии со сборниками рецептур. Наименования блюд и кулинарных изделий, указываемых в примерном цикличном меню должны соответствовать их наименованиям, указанным в использованных сборниках рецептур. В примерном меню не допускается повторение одних и тех же блюд или кулинарных изделий в один и тот же день или в смежные дни.</w:t>
      </w:r>
    </w:p>
    <w:p w:rsidR="00CB7E3B" w:rsidRPr="00CB7E3B" w:rsidRDefault="00CB7E3B" w:rsidP="00CB7E3B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CB7E3B"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  <w:t>В детском саду проводится круглогодичная искусственная С-витаминизация готовых блюд.</w:t>
      </w:r>
    </w:p>
    <w:p w:rsidR="00CB7E3B" w:rsidRPr="00CB7E3B" w:rsidRDefault="00CB7E3B" w:rsidP="00CB7E3B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CB7E3B"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  <w:t>Необходимые расчеты и оценку использованного на одного ребенка среднесуточного набора пищевых продуктов проводится 1 раз в десять дней. По результатам оценки, при необходимости, проводится коррекцию питания в течение следующей недели (декады).</w:t>
      </w:r>
    </w:p>
    <w:p w:rsidR="00CB7E3B" w:rsidRPr="00CB7E3B" w:rsidRDefault="00CB7E3B" w:rsidP="00CB7E3B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CB7E3B"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  <w:lastRenderedPageBreak/>
        <w:t>Подсчет энергетической ценности полученного рациона питания и содержания в нем основных пищевых веществ (белков, жиров и углеводов) проводят ежемесячно.</w:t>
      </w:r>
    </w:p>
    <w:p w:rsidR="00CB7E3B" w:rsidRPr="00CB7E3B" w:rsidRDefault="00CB7E3B" w:rsidP="00CB7E3B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CB7E3B"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  <w:t>Для обеспечения преемственности питания родителей информируют об ассортименте питания ребенка, вывешивая ежедневное меню.</w:t>
      </w:r>
    </w:p>
    <w:p w:rsidR="00CB7E3B" w:rsidRPr="00CB7E3B" w:rsidRDefault="00CB7E3B" w:rsidP="00CB7E3B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CB7E3B"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  <w:t xml:space="preserve">Выдача готовой пищи разрешается только после проведения приемочного контроля </w:t>
      </w:r>
      <w:proofErr w:type="spellStart"/>
      <w:r w:rsidRPr="00CB7E3B"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  <w:t>бракеражной</w:t>
      </w:r>
      <w:proofErr w:type="spellEnd"/>
      <w:r w:rsidRPr="00CB7E3B"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  <w:t xml:space="preserve"> комиссией в составе повара, представителя администрации, медицинского работника. Результаты контроля регистрируются в специальном журнале. Масса порционных блюд должна соответствовать выходу блюда, указанному в меню.</w:t>
      </w:r>
    </w:p>
    <w:p w:rsidR="00CB7E3B" w:rsidRPr="00CB7E3B" w:rsidRDefault="00CB7E3B" w:rsidP="00CB7E3B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CB7E3B">
        <w:rPr>
          <w:rFonts w:ascii="Verdana" w:eastAsia="Times New Roman" w:hAnsi="Verdana" w:cs="Times New Roman"/>
          <w:color w:val="C71585"/>
          <w:sz w:val="18"/>
          <w:szCs w:val="18"/>
          <w:lang w:eastAsia="ru-RU"/>
        </w:rPr>
        <w:t>Непосредственно после приготовления пищи отбирается суточная проба готовой продукции. Суточная проба отбирается в объеме: порционные блюда — в полном объеме; холодные закуски, первые блюда, гарниры, третьи и прочие блюда — не менее 100 г. Пробу отбирают стерильными или прокипяченными ложками в стерильную или прокипяченную стеклянную посуду с плотно закрывающимися крышками (гарниры и салаты — в отдельную посуду) и сохраняют в течение не менее 48 часов при температуре +2 — +6 °С в отдельном холодильнике или в специально отведенном месте в холодильнике для молочных продуктов, гастрономии. Посуду с пробами маркируют с указанием приема пищи и датой отбора.</w:t>
      </w:r>
    </w:p>
    <w:p w:rsidR="00CB7E3B" w:rsidRPr="00CB7E3B" w:rsidRDefault="00CB7E3B" w:rsidP="00CB7E3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</w:p>
    <w:p w:rsidR="000324F9" w:rsidRDefault="00CB7E3B" w:rsidP="00CB7E3B">
      <w:pPr>
        <w:jc w:val="center"/>
      </w:pPr>
      <w:r w:rsidRPr="00CB7E3B">
        <w:rPr>
          <w:rFonts w:ascii="Verdana" w:eastAsia="Times New Roman" w:hAnsi="Verdana" w:cs="Times New Roman"/>
          <w:noProof/>
          <w:color w:val="555555"/>
          <w:sz w:val="21"/>
          <w:szCs w:val="21"/>
          <w:lang w:eastAsia="ru-RU"/>
        </w:rPr>
        <w:drawing>
          <wp:inline distT="0" distB="0" distL="0" distR="0" wp14:anchorId="444A3955" wp14:editId="6E863829">
            <wp:extent cx="3810000" cy="342900"/>
            <wp:effectExtent l="0" t="0" r="0" b="0"/>
            <wp:docPr id="6" name="Рисунок 6" descr="http://animashki.kak2z.org/pic/21/liniia-2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animashki.kak2z.org/pic/21/liniia-263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2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EA1DE9"/>
    <w:multiLevelType w:val="multilevel"/>
    <w:tmpl w:val="3C3A0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E3B"/>
    <w:rsid w:val="000324F9"/>
    <w:rsid w:val="00CB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1C809"/>
  <w15:chartTrackingRefBased/>
  <w15:docId w15:val="{BB093472-BCCA-4FCF-A757-4F4C1CC0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4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-tsrr-12.tvoysadik.ru/files/tsdag_tsrr_12_new/082970d4793f6dfb16fa4d1699cdeb7f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g-tsrr-12.tvoysadik.ru/info/2163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1420</Words>
  <Characters>8100</Characters>
  <Application>Microsoft Office Word</Application>
  <DocSecurity>0</DocSecurity>
  <Lines>67</Lines>
  <Paragraphs>19</Paragraphs>
  <ScaleCrop>false</ScaleCrop>
  <Company>Reanimator Extreme Edition</Company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Халимат</dc:creator>
  <cp:keywords/>
  <dc:description/>
  <cp:lastModifiedBy>Халимат</cp:lastModifiedBy>
  <cp:revision>1</cp:revision>
  <dcterms:created xsi:type="dcterms:W3CDTF">2018-11-07T09:28:00Z</dcterms:created>
  <dcterms:modified xsi:type="dcterms:W3CDTF">2018-11-07T09:31:00Z</dcterms:modified>
</cp:coreProperties>
</file>