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Перечень необходимых документов</w:t>
      </w: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 xml:space="preserve"> по охране труда и технике безопасности</w:t>
      </w:r>
    </w:p>
    <w:bookmarkEnd w:id="0"/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Нет ничего более ценного, чем жизнь. Нет ничего более очевидного для человечества, чем право на жизнь. Большая часть населения мира проводит треть сознательной жизни на рабочем месте, внося свой вклад в развитие </w:t>
      </w:r>
      <w:proofErr w:type="spellStart"/>
      <w:proofErr w:type="gram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общества.Решением</w:t>
      </w:r>
      <w:proofErr w:type="spellEnd"/>
      <w:proofErr w:type="gram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Международной организации труда 28 апреля объявлено Всемирным днем охраны труда. Эта дата должна привлекать внимание всей мировой общественности к нерешенным проблемам охраны труда, а также продвигать культуру труда во все сферы деятельности человека. Ежегодно 28-го апреля его отмечают более чем в ста странах мира. Международная организация труда учредила этот день для того, чтоб привлечь внимание.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Всемирный день охраны труда наш детский сад встретил в составе 59 членов профсоюза. И так как я являюсь председателем профкома нашего детского сада, то немного расскажу о мероприятиях, вошедших в состав месячника, посвященного всемирному дню охраны труда. Как сделать труд более безопасным в детском саду – задача многогранная. В рамках проведения Всемирного дня охраны труда в МКДОУ «ЦРР – д/с «Пчелка» была спланирована и проведена неделя охраны труда с целью организации необходимой работы по созданию здоровых и безопасных условий труда, предупреждение несчастных случаев. В рамках, которой были проведены следующие мероприятия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ОХРАНА ТРУДА В ДОУ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Обеспечение безопасности участников образовательного процесса — проблема, с которой сталкиваются все руководители дошкольных образовательных учреждений, и решать ее нужно комплексно, опираясь на знания и опыт. В нашем ДОУ эта проблема определяется несколькими направлениями: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обеспечение охраны труда работников ДОУ;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обеспечение охраны жизни и здоровья воспитанников;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пожарная безопасность;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гражданская оборона.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постановлением Министерства труда и социального развития РФ от 17.01.2001 №7 «Об утверждении рекомендаций по организации работы кабинета охраны труда и уголка охраны труда» в детском саду создаётся специальный стенд для размещения информации по охране труда для работников детского сада и родителей воспитанников по обеспечению безопасности жизнедеятельности.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стенде размещены следующие документы: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раздел «Охрана труда и здоровья» из Коллективного договора;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памятка о действиях при несчастном случае в детском саду с работниками и воспитанниками;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состав комиссии по охране труда;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план работы по ОТ в ДОУ;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 инструкции по охране труда.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1. Документы по охране труда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ПРИКАЗЫ: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ДОУ о назначении ответственных лиц по охране труда (издается ежегодно перед началом учебного года);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ДОУ о создании по охране труда (издается ежегодно перед началом учебного года);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ДОУ о назначении комиссии для проверки знаний по ОТ (число членов комиссии должно быть не менее трех, они должны быть обучены и аттестованы в вышестоящей организации, оформляется по мере необходимости или один раз в три года перед проверкой знаний по ОТ);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ДОУ о назначении ответственного за электрохозяйство (оформляется ежегодно перед началом учебного года);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ДОУ о назначении постоянно действующей комиссии для проверки знаний работниками правил по электробезопасности.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о состоянии охраны труда в ДОУ (оформляется 1 раз в 6 месяцев).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АКТЫ: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— акт готовности ДОУ к новому учебному году (оформляется ежегодно перед началом учебного года);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 общего технического осмотра комиссией зданий и сооружений ДОУ (оформляется два раза в год: осенью и весной);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акт-разрешение на проведение занятий в спортивном зале, на спортивных и прогулочных площадках, в музыкальном зале и т. д. (оформляется ежегодно перед началом учебного года);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 испытания спортивного инвентаря и вентиляционных устройств;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 проверки выполнения соглашения по охране труда (оформляется 2 раза в год);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акты оформления несчастных случаев на производстве по форме Н-1 (хранятся 45 лет);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сообщение о последствиях несчастного случая на производстве;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сведения о травматизме на производстве, проф. заболеваниях и материальных затратах, связанных с ними форма №7 – травматизм), (оформляется ежегодно);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акты оформления несчастных случаев с воспитанниками по форме Н-2 (хранятся 45 лет);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 специального расследования несчастного случая;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акты государственных органов надзора (санэпиднадзора,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пожнадзора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энергонадзора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ПЛАНЫ: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план основных мероприятий (август);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перспективный план (мероприятия расписываются еженедельно, на год), (август).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ПРОГРАММЫ: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программа вводного инструктажа по охране труда (утверждается руководителям ДОУ при согласовании с комиссией по ОТ);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программа первичного инструктажа по охране труда на рабочем месте (составляется с учетом особенностей работы, утверждается руководителем ДОУ при согласовании с комиссией по ОТ);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программа обучения по охране труда сотрудников ДОУ.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ПОЛОЖЕНИЯ: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коллективный договор;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правила внутреннего трудового распорядка;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положение о комиссии по ОТ;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положение об уполномоченном по ОТ;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положение об административно-общественном контроле в ДОУ;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положение о порядке проведения инструктажей по ОТ;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положение о расследовании несчастных случаев.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ЖУРНАЛЫ: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вводного инструктажа (при приеме на работу);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первичного инструктажа на рабочем месте (при приеме на работу, здесь же регистрируются повторный (не реже одного раза в 6 месяцев), внеплановый и целевой (по мере необходимости) инструктажи);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результатов испытаний спортивного инвентаря, оборудования и вентиляционных устройств;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учета инструкций по охране труда;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учета выдачи инструкций по охране труда;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административно-общественного контроля (ступенчатый контроль) по охране труда;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журнал учета присвоения группы электробезопасности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неэлектротехническому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персоналу;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несчастных случаев на производстве;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несчастных случаев с воспитанниками;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противопожарного инструктажа (проводится не реже 1 раза в 6 месяцев);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— журнал регистрации инструктажа по охране жизни и здоровья воспитанников;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технической эксплуатации здания, сооружения;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проверки знаний у персонала с 1-й группой электробезопасности;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(протокол) проверки знаний по охране труда (оформляются один раз в три года, у вновь прибывших –в течении месяца).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ИНСТРУКЦИИ: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инструкции по охране труда для всех должностей и профессий;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инструкции по охране труда по всем видам работ;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инструкции по эксплуатации оборудования;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должностные обязанности работников по охране труда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предписания государственных органов надзора.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ПРОТОКОЛЫ: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протокол заседания комиссии по рассмотрению и согласованию инструкций по охране труда, перечня инструкций по ОТ, других перечней по ОТ;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протокол общего собрания трудового коллектива по выборам уполномоченного по охране труда и членов в совместную комиссию по охране труда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 Документы по пожарной безопасности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ПРИКАЗЫ: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об обеспечении пожарной безопасности в ДОУ;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о назначении ответственного за пожарную безопасность;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о проведении практической отработки плана эвакуации;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об итогах проведения практической отработки плана эвакуации;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о соблюдении пожарной безопасности при проведении новогодних мероприятий.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ПЛАНЫ: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план противопожарных мероприятий: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содержание текстовой части плана эвакуации на случай возникновения пожара: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план проведения тренировки по эвакуации людей в случае возникновения пожара.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ЖУРНАЛЫ: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регистрации противопожарного инструктажа: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проведения испытаний и перезарядки огнетушителей: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учета первичных средств пожаротушения: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учета практических занятий по эвакуации людей во время пожара: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журнал учета проведения занятий с членами ДПД.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ИНСТРУКЦИИ: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 мерах пожарной безопасности в здании образовательного учреждения и на прилегающей территории;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для ответственного по пожарной безопасности;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для лиц, ответственных за ПБ служебных и групповых помещений;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для лиц, ответственных за эвакуацию материальных ценностей;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мерах пожарной безопасности при проведении новогодних утренников;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к пользованию огнетушителем;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о мерах пожарной безопасности при проведении новогодних мероприятий;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о порядке действий персонала по обеспечению безопасной быстрой эвакуации людей при пожаре;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— о порядке действий дежурного обслуживающего персонала о пожаре или повреждений на приемно-контрольную аппаратуру установок пожарной сигнализации;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 противопожарной безопасности для сторожа.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АКТЫ: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 технического обслуживания и проверки внутренних пожарных кранов;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 проверки пожарного водоема;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акт работоспособности автоматической пожарной сигнализации;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ПОЛОЖЕНИЯ: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положение об организации работы по обеспечению пожарной безопасности;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положение о добровольной пожарной дружине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ПРОГРАММЫ: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программа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пожарно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–технического минимума.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4472C4" w:themeColor="accent5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4472C4" w:themeColor="accent5"/>
          <w:sz w:val="18"/>
          <w:szCs w:val="18"/>
          <w:lang w:eastAsia="ru-RU"/>
        </w:rPr>
        <w:t>3. Документы по ГО и ЧС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ПРИКАЗЫ: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об организации антитеррористической защиты МКДОУ (издается ежегодно перед началом учебного года);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о создании комиссии по предупреждению ЧС в ДОУ (издается ежегодно перед началом учебного года);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об организации и ведении гражданской обороны в ДОУ;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о проведении месячника по ГО и ЧС;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приказ руководителя о проведении практической отработки плана эвакуации;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-приказ руководителя об итогах проведения практической отработки плана эвакуации.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ПЛАНЫ: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план основных мероприятий на год;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план по обеспечению безопасности в ЧС мирного и военного времени: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общая характеристика ДОУ,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общественные формирования ГО, их состав и функциональные обязанности,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мероприятия по ГО,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мероприятия по предупреждению ЧС,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меры по обеспечению ПБ,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мероприятия по противодействию терроризму.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ИНСТРУКЦИИ: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инструкция о порядке действий при угрозе или возникновении ЧС природного и техногенного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характреа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выполнение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мероприятийгражданской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обороны;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о взаимодействии со службами жизнеобеспечения при возникновении ЧС;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о мерах безопасности при проявлении терроризма;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правила поведения заложников террористов;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инструкция по обеспечению безопасности антитеррористической защищенности сотрудников в условиях повседневной жизнедеятельности.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ДОКУМЕНТАЦИЯ: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нормативные правовые документы по обеспечению безопасности или выписки из них;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положение о комиссии по ГО и ЧС </w:t>
      </w:r>
      <w:proofErr w:type="gram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 КЧС</w:t>
      </w:r>
      <w:proofErr w:type="gram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отчетные документы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протокол заседания комиссии;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отчет и доклады о состоянии работы по обеспечению безопасности в ДОУ.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целях контроля над охраной труда в детском саду создана КОМИССИЯ ПО ОХРАНЕ ТРУДА. В неё на паритетной основе входят представители администрации и уполномоченные представители. Членов комиссии выбирают на общем собрании трудового коллектива. О проделанной работе члены комиссии отчитываются также на общем собрании не реже одного раза в год.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Комиссия осуществляет свою деятельность в соответствии с планом работы, который составляется на год.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плане работы комиссии по охране труда предусмотрены следующие мероприятия: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проверка готовности учреждения к началу учебного года, составление соответствующих актов;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изучение состояния и использования санитарно-бытовых помещений и санитарно-гигиенических устройств для сотрудников;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изучение состояния и использования рабочих помещений, кабинетов;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проверка обеспеченности работников спецодеждой и другими средствами индивидуальной защиты и их правильного использования;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внесение изменений и дополнений в план эвакуации детей и сотрудников детского сада на случай пожара;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разработка программ, правил, инструкций по охране труда;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обеспечения учреждения нормативными правовыми документами, локальными актами (приказы, положения, правила, инструкции по охране труда);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разработка плана организационно-технических и санитарно-оздоровительных мероприятий по улучшению условий и охраны труда, предупреждению производственного травматизма;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проведение общего технического осмотра зданий и других сооружений на соответствие безопасной эксплуатации;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расследование по мере необходимости несчастных случаев, произошедших с работниками на производстве и в быту, с составлением акта обследования и оформлением соответствующих документов;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расследование по мере необходимости несчастных случаев, произошедших с детьми, с составлением акта обследования и оформлением соответствующих документов;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доведение до сведения работников действующих законов, нормативных правовых, в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т.ч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локальных, актов по охране труда;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отчет о проведении мероприятий, выполнении работ по охране труда на общем собрании трудового коллектива.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К ТЕРРИТОРИИ ДЕТСКОГО САДА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Земельный участок ДОУ должен быть огорожен –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высотаограждения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ниже 1,6м. Нельзя засаживать территорию детского сада деревьями и кустарниками с шипами, колючками и ядовитыми плодами.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Территория ДОУ должна быть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электрофицирована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Должны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бытьосвещены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пешеходные дорожки, входные двери, игровые и спортивные площадки с подводкой электропитания к столбам подземным кабелем.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территории ДОУ предусматриваются: групповые площадки с теневыми навесами, общая физкультурная площадка, зеленые насаждения (не менее 50% площади), участки для полезного труда, хозяйственная зона (площадка с контейнерами для мусора). Последняя должна быть изолирована от остальных. Всё оборудование на игровых и спортивных площадках должно быть исправно и прочно закреплено.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Территория детского сада должна быть всегда убрана. Опавшие листья, мусор и другие отходы должны вывозиться, а не сжигаться.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К ЗДАНИЮ ДОУ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всех помещениях и кабинетах детского сада должны быть инструкции по охране труда.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Состояние здания детского сада ежегодно подлежит оценке при весеннем и осеннем осмотре, которые осуществляются членами комиссии по охране труда и подтверждаются оформлением соответствующих актов.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Лестничные марши должны иметь поручни для детей у стен или на ограждении: высота поручней для детей – 0,5 м, для взрослых – 0,85 м.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Наружные входы должны иметь тёплый тамбур глубиной 1,6 м. Выходы из пищеблока, изолятора и прачечной должны быть отдельными. Изолятор размещается на первом этаже.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Полы в помещениях ДОУ должны быть тёплыми – иметь покрытия с низкой теплопроводностью (паркет, доски, линолеум на утеплённой основе). Полы в пищеблоке, прачечной, гладильной и туалетных комнатах выстилаются керамической плиткой.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Стены помещений детского сада должны быть гладкими и иметь отделку, допускающую мокрую уборку и дезинфекцию.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учреждении систематически должен производиться технический осмотр состояния штукатурки потолков, прочности балок и ровности полов, состояния лестниц и оконных рам, водопровода и канализации, физкультурного оборудования и мебели. Картины, стенды, шкафы, вешалки для одежды и полотенец должны прочно прикрепляться к полу или стене.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каждой возрастной группы отводятся изолированные помещения, в состав которых входят: групповая, спальня, туалетная, буфетная и раздевалка.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детских помещениях должен соблюдаться температурный режим. Температура в дошкольных групповых комнатах должна быть +20…+21 С, в ясельных группах — +21…+22 С, в спальнях — +19 С. В отсутствие детей проводится проветривание помещений, которое заканчивается за 10 минут до возвращения воспитанников.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Уборка помещений производится ежедневно влажным способом с применением моющих средств при открытых окнах не менее чем два раза в день. Полы в туалетных комнатах моются два раза в день с применением моющих и дезинфицирующих средств. Шкафчики для одежды детей ежедневно протираются и один раз в неделю моются. Столы в столовой промываются горячей водой с мылом до и после каждого приёма пищи. Ежедневно горячей водой с мылом протираются стулья. Один раз в неделю проводится генеральная уборка помещений по графику.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Уровень естественного и искусственного освещения в ДОУ должны соответствовать санитарно-эпидемиологическим требованиям к естественному, искусственному и совмещенному освещению здания. Неравномерность естественного освещения игровых, групповых и спальнях с верхним и комбинированным естественным освещением не должна превышать 3:1.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Спальни ДОУ должны оборудоваться стационарными кроватями, размеры которых должны соответствовать требованиям ГОСТа, относящимся к детской дошкольной мебели. В дошкольных группах допускается использование раскладных кроватей с жестким ложем, встроенные одноярусные кровати.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групповых комнатах столы и стулья устанавливаются по числу детей в группах. Стулья должны быть в комплекте со столом, т.е. одной группы и маркировки. Подбор мебели проводится с учетом роста детей согласно таблице 1 (СанПиН 2.4.1.3049-13 раздел VI, п. 6.6.)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1615"/>
        <w:gridCol w:w="1941"/>
        <w:gridCol w:w="1938"/>
      </w:tblGrid>
      <w:tr w:rsidR="005B23E9" w:rsidRPr="005B23E9" w:rsidTr="005B23E9"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Группа роста детей (мм)</w:t>
            </w:r>
          </w:p>
        </w:tc>
        <w:tc>
          <w:tcPr>
            <w:tcW w:w="0" w:type="auto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Группа мебели</w:t>
            </w:r>
          </w:p>
        </w:tc>
        <w:tc>
          <w:tcPr>
            <w:tcW w:w="0" w:type="auto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Высота стола (мм)</w:t>
            </w:r>
          </w:p>
        </w:tc>
        <w:tc>
          <w:tcPr>
            <w:tcW w:w="0" w:type="auto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Высота стула (мм)</w:t>
            </w:r>
          </w:p>
        </w:tc>
      </w:tr>
      <w:tr w:rsidR="005B23E9" w:rsidRPr="005B23E9" w:rsidTr="005B23E9"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5B23E9" w:rsidRPr="005B23E9" w:rsidTr="005B23E9"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свыше 850 до 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</w:tr>
      <w:tr w:rsidR="005B23E9" w:rsidRPr="005B23E9" w:rsidTr="005B23E9"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 1000 — 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</w:tr>
      <w:tr w:rsidR="005B23E9" w:rsidRPr="005B23E9" w:rsidTr="005B23E9"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 1150 — 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5B23E9" w:rsidRPr="005B23E9" w:rsidTr="005B23E9"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 1300 — 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</w:tr>
      <w:tr w:rsidR="005B23E9" w:rsidRPr="005B23E9" w:rsidTr="005B23E9">
        <w:tc>
          <w:tcPr>
            <w:tcW w:w="0" w:type="auto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 1450 — 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</w:tr>
    </w:tbl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Туалетные помещения делятся на умывальную зону и санитарные узлы. В умывальной зоне размещены детские умывальники и один умывальник для взрослых и душевой поддон. В санитарной зоне размещены унитазы. В туалетном помещении ясельной группы кроме перечисленного выше находится шкаф для горшков, слив для их обработки и ёмкость для замачивания горшков. Во всех туалетных помещениях устанавливается хозяйственный шкаф и шкаф для уборочного инвентаря.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ОХРАНЫ ТРУДА К МУЗЫКАЛЬНОМУ И СПОРТИВНОМУ ЗАЛУ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Всё оборудование в музыкальном и спортивном зале должно быть закреплено. Не допускается использование удлинителей, электрошнуры должны быть без нарушения изоляции. Необходимо наличие ограждение батарей и трубопроводной системы. </w:t>
      </w:r>
      <w:proofErr w:type="gram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Кроме того</w:t>
      </w:r>
      <w:proofErr w:type="gram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необходимо защитное ограждение окон и светильников.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 должен быть упругим, без щелей, иметь ровную горизонтальную и нескользящую поверхность. В зале следует соблюдать нормы освещенности и санитарно-гигиенические нормы.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музыкальном и спортивном зале должен быть план эвакуации в случае пожара и исправный огнетушитель.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ОХРАНЫ ТРУДА К МЕДИЦИНСКОМУ БЛОКУ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состав медицинского блока входят медицинский кабинет, процедурная и изолятор. Размещается медицинский блок на первом этаже и имеет самостоятельный вход из коридора. Медицинский кабинет размещается смежно с изолятором.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Кабинет оснащен оборудованием и инструментарием. В медицинском шкафу хранятся медикаменты для оказания первой о неотложной помощи с инструкцией их применения. Электроприборы, а также физиотерапевтические приборы должны быть заземлены.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ОХРАНЫ ТРУДА К ПИЩЕБЛОКУ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состав пищеблока входят горячий и холодный цеха, цех первичной обработки продуктов, моечная кухонной посуды, кладовая сухих продуктов, кладовая для овощей, помещение для хранения скоропортящихся продуктов с холодильной камерой и комната персонала.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пищеблоке светильники должны быть герметичными, иметь закрытые плафоны или колпачки. Приточно-вытяжная вентиляция должна быть исправна. Электроприборы должны быть заземлены. На полу, около электроприборов и электрооборудования необходимо наличие диэлектрических резиновых ковриков.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Разделочные доски должны быть промаркированы: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СМ – сырое мясо,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ВМ – вареное мясо,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СР – сырая рыба,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ВР – вареная рыба,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СО – сырые овощи,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ВО – вареные овощи,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Х – хлеб.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Столовая посуда должна быть фарфоровой, эмалированной, или из нержавеющей стали. Не рекомендуется применение алюминиевой посуды и запрещается пластмассовая посуда. Чайная посуда не должна иметь трещин и сколов.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Работники пищеблока должны соблюдать сроки хранения и реализации скоропортящихся продуктов и соседство продуктов питания. Они обязаны своевременно проходить обязательные профилактические медицинские обследования.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ОХРАНЫ ТРУДА К ПРАЧЕЧНОЙ И ГЛАДИЛЬНОЙ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Светильники в прачечной должны быть герметичными, иметь закрытые плафоны или колпаки. Приточно-вытяжная вентиляция должна быть исправна. Необходимо наличие заземления электрических стиральных машин, ванн для замачивания белья и исправность отключающих устройств.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прачечной должны быть деревянные решетки и диэлектрические резиновые коврики на полу около электрических стиральных машин. Пол должен быть влагостойким, ровным, нескользким. На уровне пола должен быть предусмотрен слив воды в канализационную систему.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Электроутюги должны иметь электрические шнуры без нарушения изоляции, с вилками, не имеющими трещин и сколов. Необходимо наличие термостойких подставок для утюгов и диэлектрических резиновых ковриков на полу, около рабочих мест для глажения.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работников прачечной и гладильной должна быть спецодежда: хлопчатобумажные халаты, косынки, резиновые перчатки и сапоги.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помещении должен находиться исправный огнетушитель.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ПОЖАРНОЙ БЕЗОПАСНОСТИ В ДОУ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детском саду должна функционировать система пожарной безопасности, т.е. комплекс организационных мероприятий и технических средств, направленных на предотвращение пожара и возможных материальных и людских потерь от него, руководствуясь «Правилами противопожарного режима в Российской Федерации», утвержденные Постановлением Правительства РФ от 25.04.2012 № 390 «О противопожарном режиме»,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Администрация детского сада, воспитатели и обслуживающий персонал обязаны знать и строго выполнять правила пожарной безопасности, а в случае возникновения пожара принимать все зависящие от них меры к эвакуации детей и тушению пожара.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Ответственность за обеспечение пожарной безопасности в целом по учреждению несет заведующий детским садом. Специальным приказом заведующего ДОУ назначены ответственные за пожарную безопасность по каждому подразделению (групповым помещениям, медкабинету, по кухне), а также по чердачному и подвальному помещениям.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коридорах и холлах допускается использовать ковры из горючих материалов с умеренной дымообразующей способностью и малоопасных по токсичности. Ковровые покрытия должны быть наклеены на негорючие основания.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Двери на путях эвакуации должны открываться по направлению выхода из здания. Наружные эвакуационные двери здания не должны иметь запоров, которые не могут быть открыты изнутри.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коридорах, вестибюлях, холлах, на лестничных клетках и дверях эвакуационных выходов должны иметься предписывающие и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указательныезнаки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безопасности.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помещениях детского сада запрещается: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устанавливать решетки, жалюзи и подобные им несъемные солнцезащитные, декоративные и архитектурные устройства на окна;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использовать электроплитки, кипятильники, электрочайники, электроутюги, газовые плиты и т.п. для приготовления пищи и других целей за исключением их использования в специально оборудованных помещениях;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применять для освещения свечи, керосиновые лампы и фонари;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производить уборку помещений, очистку деталей и оборудования с применением легковоспламеняющихся и горючих жидкостей;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оставлять без присмотра включенные в сеть счетные и пишущие машины, радиоприемники, телевизоры и другую видеоаппаратуру, магнитофоны и другие электроустановки.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окончания рабочего дня каждый сотрудник должен осмотреть помещение, в котором он работал, устранить недостатки, проверить шкафчики детей, отключить электросеть и закрыть помещение.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вышеуказанные требования отражены в разработанном в нашем детском саду противопожарном режиме, который должен соблюдаться всеми сотрудниками ДОУ.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Все помещения детского сада, где пребывают дети, и работает персонал, должны быть связаны с эвакуационными </w:t>
      </w:r>
      <w:proofErr w:type="spellStart"/>
      <w:proofErr w:type="gram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путями.Эвакуационные</w:t>
      </w:r>
      <w:proofErr w:type="spellEnd"/>
      <w:proofErr w:type="gram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пути должны обеспечивать безопасную эвакуацию детей и взрослых, находящихся в помещениях ДОУ, через эвакуационные выходы.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Выходы считаются эвакуационными, если они ведут из групповых, спален и других помещений 1-го этажа на улицу непосредственно или через коридор, вестибюль, лестничную клетку.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2-го этажа эвакуационными выходами считаются выходы в коридор, ведущий на лестничную клетку. При этом лестничные клетки должны иметь выход наружу непосредственно или через вестибюль, отделенный от примыкающих коридоров перегородками с дверями.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Дошкольное образовательное учреждение должно быть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оснащенопервичными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средствами пожаротушения. Огнетушители должны размещаться в легкодоступных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 и исключена возможность создания в местах расположения огнетушителей помех при эвакуации людей.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Огнетушитель должен устанавливаться таким образом, чтобы была возможность прочитать инструкцию по пользованию, имеющуюся на корпусе огнетушителя, проверить дату зарядки.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70C0"/>
          <w:sz w:val="18"/>
          <w:szCs w:val="18"/>
          <w:lang w:eastAsia="ru-RU"/>
        </w:rPr>
        <w:t>ТРЕБОВАНИЯ ЭЛЕКТРОБЕЗОПАСНОСТИ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ДОУ ежегодно издаётся приказ о назначении ответственного лица за электрохозяйство. Лица не электротехнического персонала, выполняющие работы, при которых может возникнуть опасность поражения электрическим током, проходят и проверку знаний один раз в год с записью в журнале проверки знаний по технике безопасности.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Не реже чем один раз в шесть лет должна проводиться проверка сопротивления изоляции электросети в сухих помещениях с неэлектропроводными полами. В остальных помещениях сопротивление изоляции электросети и заземление оборудования должно проводиться ежегодно с составлением протоколов.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Входная дверь в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электрощитовую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комнату должны быть постоянно закрыта на замок, обита с обеих сторон жестью с загибом на торец двери. На наружной стороне входной двери должна быть надпись о назначении помещения, месте хранения ключей, а также нанесен предупреждающий знак: «Осторожно! Электрическое напряжение». В помещении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электрощитовой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должно находиться посторонних предметов, плафоны на светильниках должны быть герметичными, на полу около электрощитов должны быть диэлектрические резиновые коврики.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Электрощитовая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комната должна быть оснащена углекислотным или порошковым огнетушителем и одной парой диэлектрических перчаток.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электрические щиты должны быть постоянно закрыты на замки. На наружной стороне дверок электрощитов должны быть указаны порядковый номер щита, подаваемое на щит напряжение и предупреждающий знак: «Осторожно! Электрическое напряжение», а на внутренней стороне дверок электрощитов должна быть однолинейная схема электроснабжения потребителей. Внутри электрощитов не должно быть мусора, скопления пыли и паутины, некалиброванных плавких вставок.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Корпуса и крышки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электровыключателей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электророзеток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здании не должны иметь сколов и трещин, а также оголенных контактов и проводов. Все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электророзетки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отключающие устройства должны быть промаркированы по номинальному напряжению.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Важную роль в системе вопросов по охране труда в ДОУ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занимаетАТТЕСТАЦИЯ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РАБОЧИХ МЕСТ. Аттестация рабочих мест лежит в основе расчета надбавок сотрудникам за вредные условия труда.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Доплаты за неблагоприятные условия труда и размеры этих доплат (в пределах до 12%) регулируются приказом Госкомитета СССР по народному образованию от 20.08.1990 №579.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приказом заведующая детским садом должна принять все необходимые меры, исключающие неблагоприятные условия труда для работников. Для выявления тяжелых и вредных условий труда необходимо провести работу по аттестации рабочих мест.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Аттестация рабочих мест производится с учетом фактических затрат рабочего времени во вредных условиях труда. Поэтому все расчеты необходимо делать в соответствии с наполняемостью и конкретным штатным расписанием дошкольного учреждения.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основании выводов аттестационной комиссии руководитель детского сада издает приказ об утверждении перечня должностей, на которые устанавливается доплата за тяжелые и вредные условия труда.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Источники информации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Федеральный Закон об основах охраны труда в Российской Федерации от 17 июля 1999 года N 181-ФЗ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Постановление Главного государственного санитарного врача Российской Федерации от 15 мая 2013 г. N 26 «Об утверждении СанПиН 2.4.1.3049-13 «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Санитарно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организаций»»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Постановление Правительства Российской Федерации от 30.06.2004 N 322 «Об утверждении Положения о Федеральной службе по надзору в сфере защиты прав потребителей и благополучия человека»</w:t>
      </w:r>
    </w:p>
    <w:p w:rsidR="005B23E9" w:rsidRPr="005B23E9" w:rsidRDefault="005B23E9" w:rsidP="005B23E9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Приказ </w:t>
      </w:r>
      <w:proofErr w:type="spellStart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Минздравсоцразвития</w:t>
      </w:r>
      <w:proofErr w:type="spellEnd"/>
      <w:r w:rsidRPr="005B23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России от 12.04.2011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21.10.2011, регистрационный N 22111)</w:t>
      </w:r>
    </w:p>
    <w:tbl>
      <w:tblPr>
        <w:tblpPr w:leftFromText="180" w:rightFromText="180" w:vertAnchor="text"/>
        <w:tblW w:w="8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78"/>
      </w:tblGrid>
      <w:tr w:rsidR="005B23E9" w:rsidRPr="005B23E9" w:rsidTr="005B23E9">
        <w:tc>
          <w:tcPr>
            <w:tcW w:w="817" w:type="dxa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405" w:type="dxa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Наименование положения</w:t>
            </w:r>
          </w:p>
        </w:tc>
      </w:tr>
      <w:tr w:rsidR="005B23E9" w:rsidRPr="005B23E9" w:rsidTr="005B23E9">
        <w:tc>
          <w:tcPr>
            <w:tcW w:w="8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об организации работы по охране труда и обеспечении безопасности образовательного процесса</w:t>
            </w:r>
          </w:p>
        </w:tc>
      </w:tr>
      <w:tr w:rsidR="005B23E9" w:rsidRPr="005B23E9" w:rsidTr="005B23E9">
        <w:tc>
          <w:tcPr>
            <w:tcW w:w="817" w:type="dxa"/>
            <w:tcBorders>
              <w:top w:val="nil"/>
              <w:left w:val="single" w:sz="8" w:space="0" w:color="9BBB59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05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 комиссии по охране труда</w:t>
            </w:r>
          </w:p>
        </w:tc>
      </w:tr>
      <w:tr w:rsidR="005B23E9" w:rsidRPr="005B23E9" w:rsidTr="005B23E9">
        <w:tc>
          <w:tcPr>
            <w:tcW w:w="8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 порядке проведения инструктажей по охране труда</w:t>
            </w:r>
          </w:p>
        </w:tc>
      </w:tr>
      <w:tr w:rsidR="005B23E9" w:rsidRPr="005B23E9" w:rsidTr="005B23E9">
        <w:tc>
          <w:tcPr>
            <w:tcW w:w="817" w:type="dxa"/>
            <w:tcBorders>
              <w:top w:val="nil"/>
              <w:left w:val="single" w:sz="8" w:space="0" w:color="9BBB59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05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 порядке разработки инструкций по охране труда</w:t>
            </w:r>
          </w:p>
        </w:tc>
      </w:tr>
      <w:tr w:rsidR="005B23E9" w:rsidRPr="005B23E9" w:rsidTr="005B23E9">
        <w:tc>
          <w:tcPr>
            <w:tcW w:w="8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84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об административно-общественном контроле по охране труда</w:t>
            </w:r>
          </w:p>
        </w:tc>
      </w:tr>
      <w:tr w:rsidR="005B23E9" w:rsidRPr="005B23E9" w:rsidTr="005B23E9">
        <w:tc>
          <w:tcPr>
            <w:tcW w:w="817" w:type="dxa"/>
            <w:tcBorders>
              <w:top w:val="nil"/>
              <w:left w:val="single" w:sz="8" w:space="0" w:color="9BBB59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05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 порядке обучения требованиям охраны труда и проверке знаний требований охраны труда работниками</w:t>
            </w:r>
          </w:p>
        </w:tc>
      </w:tr>
      <w:tr w:rsidR="005B23E9" w:rsidRPr="005B23E9" w:rsidTr="005B23E9">
        <w:tc>
          <w:tcPr>
            <w:tcW w:w="8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 проведении стажировки вновь принятых работников</w:t>
            </w:r>
          </w:p>
        </w:tc>
      </w:tr>
      <w:tr w:rsidR="005B23E9" w:rsidRPr="005B23E9" w:rsidTr="005B23E9">
        <w:tc>
          <w:tcPr>
            <w:tcW w:w="817" w:type="dxa"/>
            <w:tcBorders>
              <w:top w:val="nil"/>
              <w:left w:val="single" w:sz="8" w:space="0" w:color="9BBB59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05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 работе уполномоченного лица по охране труда</w:t>
            </w:r>
          </w:p>
        </w:tc>
      </w:tr>
      <w:tr w:rsidR="005B23E9" w:rsidRPr="005B23E9" w:rsidTr="005B23E9">
        <w:tc>
          <w:tcPr>
            <w:tcW w:w="8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об организации обучения и проверке знаний по электробезопасности работников</w:t>
            </w:r>
          </w:p>
        </w:tc>
      </w:tr>
      <w:tr w:rsidR="005B23E9" w:rsidRPr="005B23E9" w:rsidTr="005B23E9">
        <w:tc>
          <w:tcPr>
            <w:tcW w:w="817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05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23E9" w:rsidRPr="005B23E9" w:rsidRDefault="005B23E9" w:rsidP="005B23E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B23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Положение о порядке расследования, учета и оформления несчастных случаев с воспитанниками</w:t>
            </w:r>
          </w:p>
        </w:tc>
      </w:tr>
    </w:tbl>
    <w:p w:rsidR="00A46525" w:rsidRDefault="00A46525"/>
    <w:sectPr w:rsidR="00A4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E9"/>
    <w:rsid w:val="005B23E9"/>
    <w:rsid w:val="00A4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4335"/>
  <w15:chartTrackingRefBased/>
  <w15:docId w15:val="{BBEF7506-8FF4-493B-8AD5-86B794B2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4399</Words>
  <Characters>25078</Characters>
  <Application>Microsoft Office Word</Application>
  <DocSecurity>0</DocSecurity>
  <Lines>208</Lines>
  <Paragraphs>58</Paragraphs>
  <ScaleCrop>false</ScaleCrop>
  <Company>Reanimator Extreme Edition</Company>
  <LinksUpToDate>false</LinksUpToDate>
  <CharactersWithSpaces>29419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2</cp:revision>
  <dcterms:created xsi:type="dcterms:W3CDTF">2018-11-15T12:49:00Z</dcterms:created>
  <dcterms:modified xsi:type="dcterms:W3CDTF">2018-11-15T12:53:00Z</dcterms:modified>
</cp:coreProperties>
</file>